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B" w:rsidRDefault="00BE511D">
      <w:pPr>
        <w:tabs>
          <w:tab w:val="left" w:pos="426"/>
        </w:tabs>
        <w:spacing w:before="360" w:after="210" w:line="240" w:lineRule="auto"/>
        <w:ind w:left="426"/>
        <w:jc w:val="center"/>
        <w:outlineLvl w:val="0"/>
        <w:rPr>
          <w:rFonts w:ascii="Arial" w:eastAsia="Times New Roman" w:hAnsi="Arial" w:cs="Arial"/>
          <w:color w:val="333333"/>
          <w:kern w:val="2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333333"/>
          <w:kern w:val="2"/>
          <w:sz w:val="54"/>
          <w:szCs w:val="54"/>
          <w:lang w:eastAsia="ru-RU"/>
        </w:rPr>
        <w:t xml:space="preserve">Оферта на оказание информационных услуг в сервисе «Пиксель </w:t>
      </w:r>
      <w:proofErr w:type="spellStart"/>
      <w:r>
        <w:rPr>
          <w:rFonts w:ascii="Arial" w:eastAsia="Times New Roman" w:hAnsi="Arial" w:cs="Arial"/>
          <w:color w:val="333333"/>
          <w:kern w:val="2"/>
          <w:sz w:val="54"/>
          <w:szCs w:val="5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kern w:val="2"/>
          <w:sz w:val="54"/>
          <w:szCs w:val="54"/>
          <w:lang w:eastAsia="ru-RU"/>
        </w:rPr>
        <w:t>»</w:t>
      </w:r>
    </w:p>
    <w:p w:rsidR="00301D5B" w:rsidRDefault="00BE511D">
      <w:pPr>
        <w:spacing w:after="0" w:line="240" w:lineRule="auto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13.08.2019 </w:t>
      </w:r>
    </w:p>
    <w:p w:rsidR="00301D5B" w:rsidRDefault="0030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5B" w:rsidRDefault="00BE511D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Федерация, Москва.</w:t>
      </w:r>
    </w:p>
    <w:p w:rsidR="00301D5B" w:rsidRDefault="00BE511D">
      <w:pPr>
        <w:spacing w:before="300" w:after="300" w:line="240" w:lineRule="auto"/>
        <w:jc w:val="both"/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документ представляет собой предложение Общества с ограниченной ответственностью «Пиксель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(далее — Общество) заключить Договор на оказание информационных Услуг в сервисе «Пиксель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размещенному в сети интернет по адресу </w:t>
      </w:r>
      <w:hyperlink r:id="rId5">
        <w:r>
          <w:rPr>
            <w:rStyle w:val="ListLabel1"/>
            <w:rFonts w:eastAsiaTheme="minorHAnsi"/>
          </w:rPr>
          <w:t>https://tools.pixelplus.ru/</w:t>
        </w:r>
      </w:hyperlink>
      <w:hyperlink>
        <w:r>
          <w:rPr>
            <w:rStyle w:val="ListLabel1"/>
            <w:rFonts w:eastAsiaTheme="minorHAnsi"/>
          </w:rPr>
          <w:t xml:space="preserve"> 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(далее —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 изложенных ниже условиях.</w:t>
      </w:r>
      <w:proofErr w:type="gramEnd"/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Определение и термины</w:t>
      </w:r>
    </w:p>
    <w:p w:rsidR="00301D5B" w:rsidRDefault="00301D5B">
      <w:pPr>
        <w:pStyle w:val="aa"/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настоящего документа нижеприведенные термины используются в следующем значении:</w:t>
      </w:r>
    </w:p>
    <w:p w:rsidR="00301D5B" w:rsidRDefault="00BE511D">
      <w:pPr>
        <w:spacing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сервис (набор инструментов), оказывающий информационные услуги в рамках данного Договора и размещенный на домене третьего уровня tools.pixelplus.ru.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Информационные услуги, Услуги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Услуги — услуги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предоставлению аналитической информации в соответствии с условиями Оферты.</w:t>
      </w:r>
    </w:p>
    <w:p w:rsidR="00301D5B" w:rsidRDefault="00BE511D">
      <w:pPr>
        <w:spacing w:before="300" w:after="300" w:line="240" w:lineRule="auto"/>
        <w:ind w:left="360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Оферта — настоящий документ «Оферта на оказание информационных услуг «Пиксель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размещенный в сети интернет по адресу </w:t>
      </w:r>
      <w:hyperlink r:id="rId6">
        <w:r>
          <w:rPr>
            <w:rStyle w:val="ListLabel1"/>
            <w:rFonts w:eastAsiaTheme="minorHAnsi"/>
          </w:rPr>
          <w:t>https://tools.pixelplus.ru/oferta/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Акцепт Оферты — полное и безоговорочное принятие Оферты путем осуществления действий, указанных в разделе 7. Оферты. Акцептом оферты заключается Договор.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— посетитель информационного ресурса по адресу tools.pixelplus.ru, прошедший процедуру регистрации в сервисе и верификации электронного адреса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Общество — юридическое лицо, созданное в соответствии с законодательством Российской Федерации.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 — договор между Пользователем и Обществом на оказание информационных Услуг в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заключается посредством Акцепта Оферты.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Клиентский интерфейс — программный интерфейс взаимодействия Пользователя с сервисом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который содержит информацию о предоставляемых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рамках Договора информационных услугах, а также предоставляет аналитическую информацию.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Лимит — расчетная величина, используемая для целей оказания Услуг (учета стоимости оказанных Услуг), принятая в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Число доступных лимитов аккаунта — численное значение доступных Пользователю лимитов по запросу и предоставлению информации в сервисе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Pr="00005222" w:rsidRDefault="00005222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hAnsi="Arial" w:cs="Arial"/>
          <w:color w:val="333333"/>
        </w:rPr>
        <w:t>Ю</w:t>
      </w:r>
      <w:proofErr w:type="gramEnd"/>
      <w:r>
        <w:rPr>
          <w:rFonts w:ascii="Arial" w:hAnsi="Arial" w:cs="Arial"/>
          <w:color w:val="333333"/>
        </w:rPr>
        <w:t>Kassa</w:t>
      </w:r>
      <w:proofErr w:type="spellEnd"/>
      <w:r w:rsid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платежный сервис предоставляющий возможность пополнения аккаунта Пользователя в системе, расположенный по адресу </w:t>
      </w:r>
      <w:proofErr w:type="spellStart"/>
      <w:r>
        <w:rPr>
          <w:rFonts w:ascii="Arial" w:hAnsi="Arial" w:cs="Arial"/>
          <w:color w:val="333333"/>
        </w:rPr>
        <w:t>yookassa.ru</w:t>
      </w:r>
      <w:proofErr w:type="spellEnd"/>
      <w:r w:rsid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spacing w:before="300" w:after="30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Яндекс.XML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сервис для получения ответов поисковой базы Яндекса в формате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 XML, расположенный по адресу xml.yandex.ru.</w:t>
      </w:r>
    </w:p>
    <w:p w:rsidR="00301D5B" w:rsidRDefault="00BE511D">
      <w:pPr>
        <w:spacing w:before="300" w:after="0" w:line="240" w:lineRule="auto"/>
        <w:ind w:left="360"/>
        <w:contextualSpacing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IP-адрес — уникальный сетевой адрес узла в компьютерной сети, с которого идет подключение Пользователя к сервису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301D5B">
      <w:pPr>
        <w:spacing w:before="300" w:after="0" w:line="240" w:lineRule="auto"/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spacing w:before="300" w:after="0" w:line="240" w:lineRule="auto"/>
        <w:ind w:left="360"/>
        <w:contextualSpacing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— данные о сайте, включая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URL</w:t>
      </w:r>
      <w:r w:rsid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группы ключевых слов и набор поисковых систем, которые необходимо отслеживать, контролировать и анализировать.</w:t>
      </w:r>
    </w:p>
    <w:p w:rsidR="00301D5B" w:rsidRDefault="00301D5B">
      <w:pPr>
        <w:spacing w:before="300" w:after="0" w:line="240" w:lineRule="auto"/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spacing w:before="300" w:after="0" w:line="240" w:lineRule="auto"/>
        <w:ind w:left="360"/>
        <w:contextualSpacing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API-ключ — уникальный идентификатор, получаемый Пользователем, позволяющий получать услуги</w:t>
      </w:r>
      <w:r>
        <w:rPr>
          <w:rFonts w:ascii="Helvetica Neue;Helvetica;Arial;" w:eastAsia="Times New Roman" w:hAnsi="Helvetica Neue;Helvetica;Arial;" w:cs="Arial"/>
          <w:color w:val="333333"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пределах Числа доступных лимитов аккаунта. </w:t>
      </w:r>
    </w:p>
    <w:p w:rsidR="00301D5B" w:rsidRDefault="00BE511D">
      <w:pPr>
        <w:pStyle w:val="aa"/>
        <w:numPr>
          <w:ilvl w:val="0"/>
          <w:numId w:val="1"/>
        </w:numPr>
        <w:spacing w:beforeAutospacing="1"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Предмет Договора</w:t>
      </w:r>
    </w:p>
    <w:p w:rsidR="00301D5B" w:rsidRDefault="00301D5B">
      <w:pPr>
        <w:pStyle w:val="aa"/>
        <w:spacing w:beforeAutospacing="1"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Предметом Договора является оказание сервисом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информационных Услуг на условиях Оферты.</w:t>
      </w:r>
    </w:p>
    <w:p w:rsidR="00301D5B" w:rsidRDefault="00301D5B">
      <w:pPr>
        <w:pStyle w:val="aa"/>
        <w:spacing w:beforeAutospacing="1" w:after="0" w:line="240" w:lineRule="auto"/>
        <w:ind w:left="79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 оказания информационных Услуг</w:t>
      </w:r>
    </w:p>
    <w:p w:rsidR="00301D5B" w:rsidRDefault="00301D5B">
      <w:pPr>
        <w:pStyle w:val="aa"/>
        <w:spacing w:beforeAutospacing="1"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Обязательным условием оказания информационных Услуг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принятие и соблюдение Пользователем условий Оферты.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несет ответственность только перед теми Пользователями, которые осуществили Акцепт Оферты.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не вправе передавать свои права по Договору какой-либо третьей стороне.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 самостоятельно несет ответственность за сохранность и конфиденциальность регистрационных данных (логин и пароль). Все действия, осуществленные в сервисе с использованием логина и пароля Пользователя, считаются осуществленными Пользователем. Пользователь самостоятельно несет ответственность перед третьими лицами за все действия, совершенные с использованием логина и пароля Пользователя.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ответственности за несанкционированное использование регистрационных данных Пользователя третьими лицами.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 признает, что в целях Договора, в частности, для определения количества используемых лимитов, потраченных средств, используются исключительно данные автоматизированной системы учета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предоставляет никаких гарантий в отношении использования и результатов (эффективности) использования Пользователем полученной аналитической информации в рамках использования сервиса.</w:t>
      </w:r>
    </w:p>
    <w:p w:rsidR="00301D5B" w:rsidRDefault="00BE511D">
      <w:pPr>
        <w:pStyle w:val="aa"/>
        <w:numPr>
          <w:ilvl w:val="1"/>
          <w:numId w:val="1"/>
        </w:numPr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ответственности за технические неполадки и сбои, которые могут наблюдаться в работе сторонних сервисов, в том числе, но не ограничиваясь, сервисами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оиск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Яндекс.Касса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Яндекс.XML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Яндекс.Директ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Яндекс.Метрика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Яндекс.ВордCтат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поиск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WebMoney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YouTube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которые могут приводить к искажению предоставляемой сервисом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аналитической информации.</w:t>
      </w:r>
    </w:p>
    <w:p w:rsidR="00301D5B" w:rsidRDefault="00301D5B">
      <w:pPr>
        <w:pStyle w:val="aa"/>
        <w:spacing w:beforeAutospacing="1" w:afterAutospacing="1" w:line="240" w:lineRule="auto"/>
        <w:ind w:left="79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Права и обязанности Пиксель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Общества</w:t>
      </w:r>
    </w:p>
    <w:p w:rsidR="00301D5B" w:rsidRDefault="00301D5B">
      <w:pPr>
        <w:pStyle w:val="aa"/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Автоматизированный сервис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обязуется: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Оказать Пользователю информационные Услуги в соответствии с Договором, заключенным на условиях Оферты.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оказании Услуг по Договору обеспечить возможность доступа Пользователя к данным статистики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использованию сервиса через Клиентский интерфейс с использованием логина и пароля Пользователя.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конфиденциальность информации, предоставляемой сервисом Пользователю и конфиденциальность данным,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полученных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Пользователя.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Autospacing="1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Стороны согласились, что условие сохранения конфиденциальности регистрационных данных (включая персональные данные), указанных Пользователем при регистрации в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при заключении Договора, не распространяется на случаи использования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Обществом таких данных в целях формирования Пользователю счетов на оказание информационных Услуг и актов сдачи-приемки Услуг.</w:t>
      </w:r>
    </w:p>
    <w:p w:rsidR="00301D5B" w:rsidRDefault="00301D5B">
      <w:pPr>
        <w:pStyle w:val="aa"/>
        <w:tabs>
          <w:tab w:val="left" w:pos="1985"/>
        </w:tabs>
        <w:spacing w:beforeAutospacing="1" w:afterAutospacing="1" w:line="240" w:lineRule="auto"/>
        <w:ind w:left="198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право: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приостановить оказание Пользователю информационных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Приостановить доступ Пользователя к системе за нарушения правил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объяснения причины.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Приостановить доступ Пользователя к системе и расторгнуть Договор в одностороннем порядке в случае причинение ущерба деловой репутации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распространения заведомо ложной и/или порочащей репутацию информации о сервисе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ограничиваясь, использованием социальных сетей, массовых почтовых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сообщений и прочих ресурсов в интернете.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 обезличенные данные от пользователей для улучшения качества работы онлайн-инструментов и проведения исследовательской деятельности с дальнейшей презентацией итогов исследований в открытом доступе (в обезличенном, агрегированном виде).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 предоставление информации о возможностях системы, проводимых акциях, передвижению средств на аккаунте, новостях и прочих сведениях Пользователю посредством электронных e-mail-сообщений, на указанный при регистрации адрес электронной почты Пользователя, если Пользователь не отказался от приема соответствующих рассылок в Клиентском интерфейсе.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Удалять Проекты, созданные Пользователем в сервисе, при условии неиспользования Проектов более 90 (Девяносто) календарных дней и отсутствия на аккаунте Пользователя активности в течени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45 (Сорока пяти) календарных дней, с предварительным уведомлением Пользователя посредством электронного адреса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Autospacing="1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Временно или навсегда отозвать API-ключ в случае фиксации подозрительной активности со стороны Пользователя. </w:t>
      </w:r>
    </w:p>
    <w:p w:rsidR="00301D5B" w:rsidRDefault="00301D5B">
      <w:pPr>
        <w:pStyle w:val="aa"/>
        <w:tabs>
          <w:tab w:val="left" w:pos="1985"/>
        </w:tabs>
        <w:spacing w:afterAutospacing="1" w:line="240" w:lineRule="auto"/>
        <w:ind w:left="235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Общество обязуется: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Ежемесячно в первый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следующий за отчетным месяцем Общество формирует односторонний акт об оказанных услугах (далее — «Акт») в соответствии с объемом фактически оказанных в Отчетном периоде Услуг.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Копия текста Акта доступна Пользователю для скачивания в разделе личного кабинета (Баланс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платить безналичным платежом/ Список плательщиков, счетов и актов).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признают, что копия текста Акта, доступная для скачивания Пользователю в разделе личного кабинета (Баланс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платить безналичным платежом/ Список плательщиков, счетов и актов), будет применяться Заказчиком в процессе приемки Услуг, до момента получения оригинала Акта.</w:t>
      </w:r>
    </w:p>
    <w:p w:rsidR="00301D5B" w:rsidRDefault="00005222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Направление оригинала </w:t>
      </w:r>
      <w:r w:rsid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Акта Заказчику необходимо запросить по электронной </w:t>
      </w:r>
      <w:hyperlink r:id="rId7">
        <w:r w:rsidR="00BE511D">
          <w:rPr>
            <w:rStyle w:val="ListLabel5"/>
            <w:rFonts w:eastAsiaTheme="minorHAnsi"/>
          </w:rPr>
          <w:t>почте fin@pixeltools.ru</w:t>
        </w:r>
      </w:hyperlink>
      <w:r w:rsid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Autospacing="1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установили, что Услуги считаются оказанными Обществом надлежащим образом и принятыми Заказчиком в указанном объеме, если в течение 5 (пяти) календарных дней с момента окончания Отчетного периода Общество не получило от Заказчика мотивированных письменных возражений. По истечении срока, указанного выше, претензии относительно недостатков Услуг, в том числе по количеству (объему), стоимости и качеству не принимаются.</w:t>
      </w:r>
    </w:p>
    <w:p w:rsidR="00301D5B" w:rsidRDefault="00301D5B">
      <w:pPr>
        <w:pStyle w:val="aa"/>
        <w:tabs>
          <w:tab w:val="left" w:pos="1701"/>
        </w:tabs>
        <w:spacing w:beforeAutospacing="1" w:afterAutospacing="1" w:line="240" w:lineRule="auto"/>
        <w:ind w:left="170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tabs>
          <w:tab w:val="left" w:pos="1701"/>
        </w:tabs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и обязанности Пользователя</w:t>
      </w:r>
    </w:p>
    <w:p w:rsidR="00301D5B" w:rsidRDefault="00301D5B">
      <w:pPr>
        <w:pStyle w:val="aa"/>
        <w:tabs>
          <w:tab w:val="left" w:pos="1701"/>
        </w:tabs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 подготавливать данные, необходимые для использования инструментов сервиса.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подготовке и введении необходимых для использования сервиса данных соблюдать все требования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предоставляемым данным.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злоупотреблять предоставленными Пользователю возможностями по использованию инструментов по Договору, в частности, не использовать инструменты с целью принести ущерб третьим лицам или сервису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использовать самостоятельно или с привлечением третьих лиц оказание информационных Услуг и/или возможности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целях, которые могут быть квалифицированы как нарушение прав третьих лиц.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осуществлять действий, которые влияют на нормальную работу сервиса и инструментов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являются его недобросовестным использованием.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Autospacing="1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Оплатить Услуги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Договору в установленные в Оферте (Договоре) сроки и порядке.</w:t>
      </w:r>
    </w:p>
    <w:p w:rsidR="00301D5B" w:rsidRDefault="00301D5B">
      <w:pPr>
        <w:pStyle w:val="aa"/>
        <w:tabs>
          <w:tab w:val="left" w:pos="1985"/>
        </w:tabs>
        <w:spacing w:beforeAutospacing="1" w:afterAutospacing="1" w:line="240" w:lineRule="auto"/>
        <w:ind w:left="198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 сервиса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право: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доступ к данным статистики в установленном порядке.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 предоставленные сервисом инструменты в соответствии со своими нуждами для получения аналитической информации, которую они предоставляют.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Autospacing="1" w:line="240" w:lineRule="auto"/>
        <w:ind w:left="1985" w:hanging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Управлять возможностями своего аккаунта согласно возможностям, предоставляемым сервисом.</w:t>
      </w:r>
    </w:p>
    <w:p w:rsidR="00301D5B" w:rsidRDefault="00301D5B">
      <w:pPr>
        <w:pStyle w:val="aa"/>
        <w:tabs>
          <w:tab w:val="left" w:pos="1985"/>
        </w:tabs>
        <w:spacing w:beforeAutospacing="1" w:afterAutospacing="1" w:line="240" w:lineRule="auto"/>
        <w:ind w:left="198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tabs>
          <w:tab w:val="left" w:pos="1701"/>
        </w:tabs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услуг и условия оплаты</w:t>
      </w:r>
    </w:p>
    <w:p w:rsidR="00301D5B" w:rsidRDefault="00301D5B">
      <w:pPr>
        <w:pStyle w:val="aa"/>
        <w:tabs>
          <w:tab w:val="left" w:pos="1701"/>
        </w:tabs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beforeAutospacing="1" w:after="0" w:line="240" w:lineRule="auto"/>
        <w:ind w:left="1134" w:hanging="567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информационных Услуг, оказанных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Договору, определяется в соответствии с тарифными планами, принятыми в системе и размещенными по адресу в сети интернет: </w:t>
      </w:r>
      <w:hyperlink r:id="rId8">
        <w:r>
          <w:rPr>
            <w:rStyle w:val="ListLabel5"/>
            <w:rFonts w:eastAsiaTheme="minorHAnsi"/>
          </w:rPr>
          <w:t>https://tools.pixelplus.ru/oferta/tarifs/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Число доступных Пользователю лимитов на каждые сутки определяется согласно: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Текущему (оплаченному) тарифу Пользователя в соответствии с тарифными планами, принятыми в системе и размещенными по адресу в сети интернет: </w:t>
      </w:r>
      <w:hyperlink r:id="rId9">
        <w:r>
          <w:rPr>
            <w:rStyle w:val="ListLabel5"/>
            <w:rFonts w:eastAsiaTheme="minorHAnsi"/>
          </w:rPr>
          <w:t>https://tools.pixelplus.ru/oferta/tarifs/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Текущий тариф Пользователя отображается в Клиентском интерфейсе.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985" w:hanging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Дополнительным купленным лимитам, увеличивающими число доступных запросов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Pr="00BE511D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Отчетный период оказания информационных Услуг устанавливается в пределах календарного месяца.</w:t>
      </w:r>
    </w:p>
    <w:p w:rsidR="00BE511D" w:rsidRPr="00BE511D" w:rsidRDefault="00BE511D" w:rsidP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Услуг, списывается с баланса Пользователя в системе при смене тарифного плана или покупке дополнительных лимитов и отображается в Клиентском интерфейсе в соответствии со стоимостью оказания Услуг Пиксель </w:t>
      </w:r>
      <w:proofErr w:type="spellStart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конца выбранного периода.</w:t>
      </w:r>
    </w:p>
    <w:p w:rsidR="00301D5B" w:rsidRPr="00BE511D" w:rsidRDefault="00BE511D" w:rsidP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Пользователь, использующий функционал «Подписка» соглашается на автоматическое списание стоимости Услуг со своего баланса в Пиксель </w:t>
      </w:r>
      <w:proofErr w:type="spellStart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согласно выбранным тарифам и купленным дополнительным лимитам. Списание стоимости Услуг происходит в сервисе автоматически по завершении текущего оплаченного периода в формате предоплаты в полном объеме за будущий период, длительность будущего периода определяется выбранными ранее настройками в Клиентском интерфейсе.</w:t>
      </w:r>
    </w:p>
    <w:p w:rsidR="00BE511D" w:rsidRPr="00BE511D" w:rsidRDefault="00BE511D" w:rsidP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Пользователь, использующий функционал «Автоматическое пополнение баланса с банковской карты» соглашается на автоматическое списание стоимости Услуг со своей банковской карты в пользу Пиксель </w:t>
      </w:r>
      <w:proofErr w:type="spellStart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согласно самостоятельно установленной суммы автоматического пополнения. </w:t>
      </w:r>
    </w:p>
    <w:p w:rsidR="00BE511D" w:rsidRPr="00BE511D" w:rsidRDefault="00BE511D" w:rsidP="00BE511D">
      <w:pPr>
        <w:pStyle w:val="aa"/>
        <w:tabs>
          <w:tab w:val="left" w:pos="1701"/>
        </w:tabs>
        <w:spacing w:after="0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Списание стоимости Услуг происходит в сервисе автоматически по завершении текущего оплаченного периода в формате предоплаты в полном объеме за будущий период, длительность будущего периода определяется выбранными ранее настройками в Клиентском интерфейсе.</w:t>
      </w:r>
    </w:p>
    <w:p w:rsidR="00301D5B" w:rsidRPr="00BE511D" w:rsidRDefault="00BE511D" w:rsidP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учета стоимости оказанных информационных Услуг, в том числе в данных статистики сервиса, могут использоваться лимиты Пиксель </w:t>
      </w:r>
      <w:proofErr w:type="spellStart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 w:rsidRPr="00BE5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Оплата Услуг производится Пользователем в российских рублях посредством сервисов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на расчетный счет Общества.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оказания информационных Услуг, оказываемых сервисом, не подлежит обложению НДС в соответствии с пунктом 2 ст. 346.11 Налогового Кодекса Российской Федерации.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 оказываются Пользователю на условиях предварительной оплаты. Пользователь производит авансовый платеж в размере 100% (Сто процентов)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от общей стоимости заказываемых Услуг посредством сервисов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на расчетный счет Общества. Внесение оплаты Пользователем является фактом Акцепта Оферты.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1701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Информационные Услуги считаются оплаченными Пользователем с момента получения сервисом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подтверждения из сервисов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 момента поступления денежных средств на расчетный счет Общества и списания стоимости Услуг с баланса аккаунта Пользователя согласно принятым тарифным планам.</w:t>
      </w:r>
    </w:p>
    <w:p w:rsidR="00301D5B" w:rsidRDefault="00BE511D">
      <w:pPr>
        <w:pStyle w:val="aa"/>
        <w:numPr>
          <w:ilvl w:val="1"/>
          <w:numId w:val="1"/>
        </w:numPr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Настоящим Стороны договорились, что в случае, если на момент прекращения или расторжения Договора сумма произведенной Пользователем предоплаты информационных Услуг превышает стоимость фактически оказанных Пользователю по Договору Услуг, то разница между указанными суммами признается внесенной Пользователем в счет предоплаты услуг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может быть израсходована только на информационные Услуги самого сервиса.</w:t>
      </w:r>
      <w:proofErr w:type="gramEnd"/>
    </w:p>
    <w:p w:rsidR="00301D5B" w:rsidRDefault="00301D5B">
      <w:pPr>
        <w:pStyle w:val="aa"/>
        <w:spacing w:beforeAutospacing="1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 действия, изменение условий и Акцепт Оферты</w:t>
      </w:r>
    </w:p>
    <w:p w:rsidR="00301D5B" w:rsidRDefault="00301D5B">
      <w:pPr>
        <w:pStyle w:val="aa"/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Оферта вступает в силу с момента ее размещения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интернет по адресу </w:t>
      </w:r>
      <w:hyperlink r:id="rId10">
        <w:r>
          <w:rPr>
            <w:rStyle w:val="ListLabel5"/>
            <w:rFonts w:eastAsiaTheme="minorHAnsi"/>
          </w:rPr>
          <w:t>https://tools.pixelplus.ru/oferta/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действует до момента отзыва Оферты Обществом.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производит Акцепт Оферты: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Путем внесения денежных средств Пользователем на расчетный счет Общества.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датой Акцепта Оферты следует понимать дату поступления денежных средств на расчетный счет Общества.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Сторонами могут быть заключены последовательно несколько Договоров.</w:t>
      </w:r>
    </w:p>
    <w:p w:rsidR="00301D5B" w:rsidRDefault="00BE511D">
      <w:pPr>
        <w:pStyle w:val="aa"/>
        <w:numPr>
          <w:ilvl w:val="1"/>
          <w:numId w:val="1"/>
        </w:numPr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оставляет за собой право внести изменения в условия Оферты в любой момент по своему усмотрению. В случае внесения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изменений в Оферту, такие изменения вступают в силу с момента размещения измененного текста Оферты в интернете, если иной срок вступления изменений в силу не определен дополнительно при самом размещении.</w:t>
      </w:r>
    </w:p>
    <w:p w:rsidR="00301D5B" w:rsidRDefault="00301D5B">
      <w:pPr>
        <w:pStyle w:val="aa"/>
        <w:spacing w:beforeAutospacing="1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 действия и изменений Договора</w:t>
      </w:r>
    </w:p>
    <w:p w:rsidR="00301D5B" w:rsidRDefault="00301D5B">
      <w:pPr>
        <w:pStyle w:val="aa"/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Акцепт Оферты Пользователем, произведенный согласно ст. 7. Оферты, создает Договор (статья 438 Гражданского Кодекса РФ) на условиях Оферты.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 вступает в силу с момента Акцепта Оферты Пользователем и действует: а) до момента исполнения Сторонами обязательств по Договору, а именно оплаты Пользователем стоимости информационных Услуг и оказания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информационных Услуг в объеме, соответствующем их стоимости Услуг, либо б) до момента расторжения Договора.</w:t>
      </w:r>
    </w:p>
    <w:p w:rsidR="00301D5B" w:rsidRDefault="00BE511D">
      <w:pPr>
        <w:pStyle w:val="aa"/>
        <w:numPr>
          <w:ilvl w:val="1"/>
          <w:numId w:val="1"/>
        </w:numPr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отзыва Оферты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срока ее действия, Договор считается прекращенным с момента отзыва, если иное не оговорено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отзыве Оферты.</w:t>
      </w:r>
    </w:p>
    <w:p w:rsidR="00301D5B" w:rsidRDefault="00301D5B">
      <w:pPr>
        <w:pStyle w:val="aa"/>
        <w:spacing w:beforeAutospacing="1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Расторжение Договора</w:t>
      </w:r>
    </w:p>
    <w:p w:rsidR="00301D5B" w:rsidRDefault="00301D5B">
      <w:pPr>
        <w:pStyle w:val="aa"/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spacing w:beforeAutospacing="1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может быть расторгнут:</w:t>
      </w: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соглашению Сторон в любое время.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инициативе любой из Сторон в случае нарушения другой Стороной условий Договора с письменным уведомлением другой Стороны.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инициативе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работа с аккаунтом Пользователя ведется с более чем 4 (Четырех) различных IP-адресов и/или с 2 (Двух) или большего числа IP-адресов одновременно.</w:t>
      </w:r>
    </w:p>
    <w:p w:rsidR="00301D5B" w:rsidRDefault="00BE511D">
      <w:pPr>
        <w:pStyle w:val="aa"/>
        <w:numPr>
          <w:ilvl w:val="1"/>
          <w:numId w:val="1"/>
        </w:numPr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иным основаниям, предусмотренным настоящей Офертой.</w:t>
      </w:r>
    </w:p>
    <w:p w:rsidR="00301D5B" w:rsidRDefault="00301D5B">
      <w:pPr>
        <w:pStyle w:val="aa"/>
        <w:spacing w:beforeAutospacing="1"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Гарантии</w:t>
      </w:r>
    </w:p>
    <w:p w:rsidR="00301D5B" w:rsidRDefault="00301D5B">
      <w:pPr>
        <w:pStyle w:val="aa"/>
        <w:spacing w:beforeAutospacing="1" w:afterAutospacing="1" w:line="240" w:lineRule="auto"/>
        <w:ind w:left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течение срока действия Договора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предпримет все усилия для устранения каких-либо сбоев и ошибок, в случае их возникновения, в максимально короткие сроки. При этом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гарантирует отсутствия ошибок и сбоев при работе в системе и в работе сторонних сервисов, в том числе в отношении работы программного обеспечения.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исключением гарантий, прямо указанных в тексте Оферты,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предоставляет никаких иных гарантий по Договору и прямо отказывается от каких-либо гарантий или условий в отношении не нарушения прав, соответствия информационных Услуг конкретным целям Пользователя.</w:t>
      </w:r>
    </w:p>
    <w:p w:rsidR="00301D5B" w:rsidRDefault="00BE511D">
      <w:pPr>
        <w:pStyle w:val="aa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Соглашаясь с условиями и совершая Акцепт Оферты, Пользователь или его представитель заверяет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гарантирует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что: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2268"/>
        </w:tabs>
        <w:spacing w:after="0" w:line="240" w:lineRule="auto"/>
        <w:ind w:left="2268" w:hanging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(его представитель) указал достоверные данные, в том числе персональные данные при регистрации.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2268"/>
        </w:tabs>
        <w:spacing w:after="0" w:line="240" w:lineRule="auto"/>
        <w:ind w:left="2268" w:hanging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заключает Договор добровольно, при этом Пользователь (его представитель): а) полностью ознакомился с условиями Оферты, б) полностью понимает предмет Оферты и Договора, в) полностью понимает значение и последствия своих действий в отношении заключения и исполнения Договора.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2268"/>
        </w:tabs>
        <w:spacing w:after="0" w:line="240" w:lineRule="auto"/>
        <w:ind w:left="2268" w:hanging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(его представитель) обладает всеми правами и полномочиями, необходимыми для заключения и исполнения Договора.</w:t>
      </w:r>
    </w:p>
    <w:p w:rsidR="00301D5B" w:rsidRDefault="00BE511D">
      <w:pPr>
        <w:pStyle w:val="aa"/>
        <w:numPr>
          <w:ilvl w:val="2"/>
          <w:numId w:val="1"/>
        </w:numPr>
        <w:tabs>
          <w:tab w:val="left" w:pos="2268"/>
        </w:tabs>
        <w:spacing w:after="0" w:line="240" w:lineRule="auto"/>
        <w:ind w:left="2268" w:hanging="1134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своими действиями не нарушает интересы третьих лиц.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01D5B" w:rsidRDefault="00BE511D">
      <w:pPr>
        <w:pStyle w:val="aa"/>
        <w:numPr>
          <w:ilvl w:val="0"/>
          <w:numId w:val="1"/>
        </w:numPr>
        <w:tabs>
          <w:tab w:val="left" w:pos="2268"/>
        </w:tabs>
        <w:spacing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Сторон</w:t>
      </w:r>
    </w:p>
    <w:p w:rsidR="00301D5B" w:rsidRDefault="00301D5B">
      <w:pPr>
        <w:pStyle w:val="aa"/>
        <w:tabs>
          <w:tab w:val="left" w:pos="2268"/>
        </w:tabs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нарушение условий Договора Стороны несут ответственность, установленную Договором и/или действующим законодательством РФ.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Пользователя и/или третьих лиц; б) какие-либо косвенные убытки и/или упущенную выгоду Пользователя и/или третьих сторон вне зависимости от того, мог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предвидеть возможность таких убытков или нет;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в) использование (невозможность использования) и какие бы то ни было последствия использования (невозможности использования) Пользователем выбранной им формы оплаты Услуг по Договору, а равно использование/невозможность использования Пользователем и/или третьими лицами любых средств и/или способов передачи/получения информации.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Совокупный размер ответственности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включая размер штрафных санкций (пеней, неустоек) и/или возмещаемых убытков, по любому иску или претензии в отношении Договора или его исполнения,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ограничивается 10% (Десять процентов) от стоимости информационных Услуг согласно тарифам.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Ст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оронами по Договору явилось следствием событий чрезвычайного характера, которые Стороны не могли ни предвидеть, ни предотвратить разумными мерами.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в том числе: война, восстание, забастовка, землетрясение, наводнение, иные стихийные бедствия, пожар, сбои энергоснабжения, произошедшие не по вине Сторон, действия и акты органов власти, принятые после заключения Договора и делающие невозможным исполнение обязательств, установленных Договором, и другие непредвиденные обстоятельства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неподконтрольные сторонам события и явления,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ограничиваясь указанным.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Пользователь несет ответственность в полном объеме за а) соблюдение всех требований законодательства, в отношении содержания и заполнения форм инструментов сервиса, которые предоставлен доступ в системе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б) достоверность сведений, указанных им при регистрации в качестве Пользователя, и достоверность гарантий и заверений Пользователя, содержащихся в п.10 Оферты.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нарушения Пользователем условий Договора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приостановить оказание информационных Услуг до момента устранения Пользователем допущенных нарушений и возмещения (компенсации) причиненных сервису таким нарушением убытков в полном объеме и/или расторгнуть Договор с направлением соответствующего уведомления Пользователю по адресу электронной почты, указанному при регистрации. При расторжении Договора по указанному основанию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путем удержания взыскать с Пользователя предъявленные в соответствии с Договором суммы неустоек и убытков.</w:t>
      </w:r>
    </w:p>
    <w:p w:rsidR="00301D5B" w:rsidRDefault="00301D5B">
      <w:pPr>
        <w:pStyle w:val="aa"/>
        <w:tabs>
          <w:tab w:val="left" w:pos="2268"/>
        </w:tabs>
        <w:spacing w:beforeAutospacing="1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tabs>
          <w:tab w:val="left" w:pos="2268"/>
        </w:tabs>
        <w:spacing w:beforeAutospacing="1" w:afterAutospacing="1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Прочие условия</w:t>
      </w:r>
    </w:p>
    <w:p w:rsidR="00301D5B" w:rsidRDefault="00301D5B">
      <w:pPr>
        <w:pStyle w:val="aa"/>
        <w:tabs>
          <w:tab w:val="left" w:pos="2268"/>
        </w:tabs>
        <w:spacing w:beforeAutospacing="1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beforeAutospacing="1"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Договор, его заключение и исполнение регулируется действующим законодательством Российской Федерации. Если споры между Пользователем 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Любые уведомления по Договору могут направляться одной Стороной другой Стороне: 1) по электронной почте а) на адрес электронной почты Пользователя, указанный им при регистрации, с адреса электронной почты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указанного в п.13 Оферты в случае, если получателем является Пользователь, и б) на адрес электронной почты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указанный в п.13 Оферты, с адреса электронной почты Пользователя, указанного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при регистрации; 3) почтой с уведомлением о вручении или курьерской службой с подтверждением доставки.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одно или более положений 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Оферты (Договора), которые остаются в силе.</w:t>
      </w:r>
    </w:p>
    <w:p w:rsidR="00301D5B" w:rsidRDefault="00BE511D">
      <w:pPr>
        <w:pStyle w:val="aa"/>
        <w:numPr>
          <w:ilvl w:val="1"/>
          <w:numId w:val="1"/>
        </w:numPr>
        <w:tabs>
          <w:tab w:val="left" w:pos="2268"/>
        </w:tabs>
        <w:spacing w:afterAutospacing="1" w:line="240" w:lineRule="auto"/>
        <w:ind w:left="1134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вступая в противоречие с условиями Оферты, Пользователь и 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в любое время оформить Договор на оказание Услуг в форме письменного двухстороннего документа.</w:t>
      </w:r>
    </w:p>
    <w:p w:rsidR="00301D5B" w:rsidRDefault="00301D5B">
      <w:pPr>
        <w:pStyle w:val="aa"/>
        <w:tabs>
          <w:tab w:val="left" w:pos="2268"/>
        </w:tabs>
        <w:spacing w:beforeAutospacing="1" w:afterAutospacing="1" w:line="240" w:lineRule="auto"/>
        <w:ind w:left="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1D5B" w:rsidRDefault="00BE511D">
      <w:pPr>
        <w:pStyle w:val="aa"/>
        <w:numPr>
          <w:ilvl w:val="0"/>
          <w:numId w:val="1"/>
        </w:numPr>
        <w:tabs>
          <w:tab w:val="left" w:pos="2268"/>
        </w:tabs>
        <w:spacing w:beforeAutospacing="1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Реквизиты Общества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01D5B" w:rsidRDefault="00BE511D">
      <w:pPr>
        <w:spacing w:before="300" w:after="300" w:line="240" w:lineRule="auto"/>
        <w:contextualSpacing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Наименование: ООО «Пиксель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Тулс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Местонахождение: </w:t>
      </w:r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124460, г. Москва, </w:t>
      </w:r>
      <w:proofErr w:type="spellStart"/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вн.тер.г</w:t>
      </w:r>
      <w:proofErr w:type="spellEnd"/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муниципальный округ </w:t>
      </w:r>
      <w:proofErr w:type="spellStart"/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Силино</w:t>
      </w:r>
      <w:proofErr w:type="spellEnd"/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г. Зеленоград, к. 1131, кв. 466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ИНН 7735162402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КПП 773501001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ОГРН 1177746430806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Р/С 40702810338000109845 ПАО «Сбербанк» г. Москва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/С 30101810400000000225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БИК 044525225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Форма обратной связи: </w:t>
      </w:r>
      <w:hyperlink r:id="rId11">
        <w:r>
          <w:rPr>
            <w:rStyle w:val="ListLabel1"/>
            <w:rFonts w:eastAsiaTheme="minorHAnsi"/>
          </w:rPr>
          <w:t>https://tools.pixelplus.ru/support/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Адрес размещения Оферты в сети интернет: </w:t>
      </w:r>
      <w:hyperlink r:id="rId12">
        <w:r>
          <w:rPr>
            <w:rStyle w:val="ListLabel1"/>
            <w:rFonts w:eastAsiaTheme="minorHAnsi"/>
          </w:rPr>
          <w:t>https://tools.pixelplus.ru/oferta/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Электронная почта сервиса: </w:t>
      </w:r>
      <w:hyperlink r:id="rId13">
        <w:r>
          <w:rPr>
            <w:rStyle w:val="-"/>
            <w:rFonts w:ascii="Arial" w:eastAsia="Times New Roman" w:hAnsi="Arial" w:cs="Arial"/>
            <w:sz w:val="24"/>
            <w:szCs w:val="24"/>
            <w:lang w:eastAsia="ru-RU"/>
          </w:rPr>
          <w:t>support@pixeltools.ru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1D5B" w:rsidRDefault="00BE511D">
      <w:pPr>
        <w:spacing w:before="300" w:after="300" w:line="240" w:lineRule="auto"/>
        <w:contextualSpacing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Бухгалтерские вопросы и акты: fin@pixeltools.ru.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Дата последних изменений: </w:t>
      </w:r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05222" w:rsidRP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  <w:r w:rsidR="000052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301D5B" w:rsidSect="00707B1C">
      <w:pgSz w:w="11906" w:h="16838"/>
      <w:pgMar w:top="1134" w:right="70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D85"/>
    <w:multiLevelType w:val="multilevel"/>
    <w:tmpl w:val="C1D23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8A3C76"/>
    <w:multiLevelType w:val="multilevel"/>
    <w:tmpl w:val="9A24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5B"/>
    <w:rsid w:val="00005222"/>
    <w:rsid w:val="00301D5B"/>
    <w:rsid w:val="00707B1C"/>
    <w:rsid w:val="00B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C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A7D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A7DC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153F8"/>
    <w:rPr>
      <w:color w:val="0563C1" w:themeColor="hyperlink"/>
      <w:u w:val="single"/>
    </w:rPr>
  </w:style>
  <w:style w:type="character" w:customStyle="1" w:styleId="ListLabel1">
    <w:name w:val="ListLabel 1"/>
    <w:qFormat/>
    <w:rsid w:val="00707B1C"/>
    <w:rPr>
      <w:rFonts w:ascii="Arial" w:eastAsia="Times New Roman" w:hAnsi="Arial" w:cs="Arial"/>
      <w:color w:val="E32D35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707B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3">
    <w:name w:val="ListLabel 3"/>
    <w:qFormat/>
    <w:rsid w:val="00707B1C"/>
    <w:rPr>
      <w:rFonts w:ascii="Arial" w:hAnsi="Arial"/>
      <w:sz w:val="24"/>
      <w:szCs w:val="24"/>
    </w:rPr>
  </w:style>
  <w:style w:type="character" w:customStyle="1" w:styleId="ListLabel4">
    <w:name w:val="ListLabel 4"/>
    <w:qFormat/>
    <w:rsid w:val="00707B1C"/>
    <w:rPr>
      <w:rFonts w:eastAsiaTheme="minorHAnsi"/>
    </w:rPr>
  </w:style>
  <w:style w:type="character" w:customStyle="1" w:styleId="ListLabel5">
    <w:name w:val="ListLabel 5"/>
    <w:qFormat/>
    <w:rsid w:val="00707B1C"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6">
    <w:name w:val="ListLabel 6"/>
    <w:qFormat/>
    <w:rsid w:val="00707B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7">
    <w:name w:val="ListLabel 7"/>
    <w:qFormat/>
    <w:rsid w:val="00707B1C"/>
    <w:rPr>
      <w:rFonts w:ascii="Arial" w:hAnsi="Arial"/>
      <w:sz w:val="24"/>
      <w:szCs w:val="24"/>
    </w:rPr>
  </w:style>
  <w:style w:type="character" w:customStyle="1" w:styleId="ListLabel8">
    <w:name w:val="ListLabel 8"/>
    <w:qFormat/>
    <w:rsid w:val="00707B1C"/>
    <w:rPr>
      <w:rFonts w:eastAsiaTheme="minorHAnsi"/>
    </w:rPr>
  </w:style>
  <w:style w:type="character" w:customStyle="1" w:styleId="ListLabel9">
    <w:name w:val="ListLabel 9"/>
    <w:qFormat/>
    <w:rsid w:val="00707B1C"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10">
    <w:name w:val="ListLabel 10"/>
    <w:qFormat/>
    <w:rsid w:val="00707B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11">
    <w:name w:val="ListLabel 11"/>
    <w:qFormat/>
    <w:rsid w:val="00707B1C"/>
    <w:rPr>
      <w:rFonts w:ascii="Arial" w:hAnsi="Arial"/>
      <w:sz w:val="24"/>
      <w:szCs w:val="24"/>
    </w:rPr>
  </w:style>
  <w:style w:type="character" w:customStyle="1" w:styleId="ListLabel12">
    <w:name w:val="ListLabel 12"/>
    <w:qFormat/>
    <w:rsid w:val="00707B1C"/>
    <w:rPr>
      <w:rFonts w:eastAsiaTheme="minorHAnsi"/>
    </w:rPr>
  </w:style>
  <w:style w:type="character" w:customStyle="1" w:styleId="ListLabel13">
    <w:name w:val="ListLabel 13"/>
    <w:qFormat/>
    <w:rsid w:val="00707B1C"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14">
    <w:name w:val="ListLabel 14"/>
    <w:qFormat/>
    <w:rsid w:val="00707B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707B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B1C"/>
    <w:pPr>
      <w:spacing w:after="140" w:line="276" w:lineRule="auto"/>
    </w:pPr>
  </w:style>
  <w:style w:type="paragraph" w:styleId="a5">
    <w:name w:val="List"/>
    <w:basedOn w:val="a4"/>
    <w:rsid w:val="00707B1C"/>
    <w:rPr>
      <w:rFonts w:cs="Mangal"/>
    </w:rPr>
  </w:style>
  <w:style w:type="paragraph" w:styleId="a6">
    <w:name w:val="caption"/>
    <w:basedOn w:val="a"/>
    <w:qFormat/>
    <w:rsid w:val="00707B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07B1C"/>
    <w:pPr>
      <w:suppressLineNumbers/>
    </w:pPr>
    <w:rPr>
      <w:rFonts w:cs="Mangal"/>
    </w:rPr>
  </w:style>
  <w:style w:type="paragraph" w:styleId="a8">
    <w:name w:val="Title"/>
    <w:basedOn w:val="a"/>
    <w:next w:val="a4"/>
    <w:qFormat/>
    <w:rsid w:val="00707B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semiHidden/>
    <w:unhideWhenUsed/>
    <w:qFormat/>
    <w:rsid w:val="002A7D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A7D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A7DC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153F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color w:val="E32D35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3">
    <w:name w:val="ListLabel 3"/>
    <w:qFormat/>
    <w:rPr>
      <w:rFonts w:ascii="Arial" w:hAnsi="Arial"/>
      <w:sz w:val="24"/>
      <w:szCs w:val="24"/>
    </w:rPr>
  </w:style>
  <w:style w:type="character" w:customStyle="1" w:styleId="ListLabel4">
    <w:name w:val="ListLabel 4"/>
    <w:qFormat/>
    <w:rPr>
      <w:rFonts w:eastAsiaTheme="minorHAnsi"/>
    </w:rPr>
  </w:style>
  <w:style w:type="character" w:customStyle="1" w:styleId="ListLabel5">
    <w:name w:val="ListLabel 5"/>
    <w:qFormat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6">
    <w:name w:val="ListLabel 6"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7">
    <w:name w:val="ListLabel 7"/>
    <w:qFormat/>
    <w:rPr>
      <w:rFonts w:ascii="Arial" w:hAnsi="Arial"/>
      <w:sz w:val="24"/>
      <w:szCs w:val="24"/>
    </w:rPr>
  </w:style>
  <w:style w:type="character" w:customStyle="1" w:styleId="ListLabel8">
    <w:name w:val="ListLabel 8"/>
    <w:qFormat/>
    <w:rPr>
      <w:rFonts w:eastAsiaTheme="minorHAnsi"/>
    </w:rPr>
  </w:style>
  <w:style w:type="character" w:customStyle="1" w:styleId="ListLabel9">
    <w:name w:val="ListLabel 9"/>
    <w:qFormat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ListLabel11">
    <w:name w:val="ListLabel 11"/>
    <w:qFormat/>
    <w:rPr>
      <w:rFonts w:ascii="Arial" w:hAnsi="Arial"/>
      <w:sz w:val="24"/>
      <w:szCs w:val="24"/>
    </w:rPr>
  </w:style>
  <w:style w:type="character" w:customStyle="1" w:styleId="ListLabel12">
    <w:name w:val="ListLabel 12"/>
    <w:qFormat/>
    <w:rPr>
      <w:rFonts w:eastAsiaTheme="minorHAnsi"/>
    </w:rPr>
  </w:style>
  <w:style w:type="character" w:customStyle="1" w:styleId="ListLabel13">
    <w:name w:val="ListLabel 13"/>
    <w:qFormat/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ListLabel14">
    <w:name w:val="ListLabel 14"/>
    <w:qFormat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semiHidden/>
    <w:unhideWhenUsed/>
    <w:qFormat/>
    <w:rsid w:val="002A7D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pixelplus.ru/oferta/tarifs/" TargetMode="External"/><Relationship Id="rId13" Type="http://schemas.openxmlformats.org/officeDocument/2006/relationships/hyperlink" Target="mailto:support@pixeltool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77;support@pixeltools.ru" TargetMode="External"/><Relationship Id="rId12" Type="http://schemas.openxmlformats.org/officeDocument/2006/relationships/hyperlink" Target="https://tools.pixelplus.ru/ofert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tools.pixelplus.ru/oferta/" TargetMode="External"/><Relationship Id="rId11" Type="http://schemas.openxmlformats.org/officeDocument/2006/relationships/hyperlink" Target="https://tools.pixelplus.ru/support/" TargetMode="External"/><Relationship Id="rId5" Type="http://schemas.openxmlformats.org/officeDocument/2006/relationships/hyperlink" Target="https://tools.pixelplu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ools.pixelplus.ru/ofe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ols.pixelplus.ru/oferta/tarif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Шавырина</dc:creator>
  <cp:lastModifiedBy>Alexandr Zakharenko</cp:lastModifiedBy>
  <cp:revision>3</cp:revision>
  <dcterms:created xsi:type="dcterms:W3CDTF">2019-09-02T12:52:00Z</dcterms:created>
  <dcterms:modified xsi:type="dcterms:W3CDTF">2022-09-01T06:44:00Z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